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5DE8" w14:textId="1C162F2F" w:rsidR="00C35651" w:rsidRDefault="00C35651" w:rsidP="0042671C">
      <w:pPr>
        <w:pStyle w:val="Titel"/>
        <w:spacing w:line="276" w:lineRule="auto"/>
      </w:pPr>
      <w:r w:rsidRPr="0042671C">
        <w:rPr>
          <w:b/>
          <w:bCs/>
          <w:sz w:val="32"/>
          <w:szCs w:val="32"/>
        </w:rPr>
        <w:t xml:space="preserve">Waarom de </w:t>
      </w:r>
      <w:r w:rsidR="00586222">
        <w:rPr>
          <w:b/>
          <w:bCs/>
          <w:sz w:val="32"/>
          <w:szCs w:val="32"/>
        </w:rPr>
        <w:t>bouwshift</w:t>
      </w:r>
      <w:r w:rsidR="00586222" w:rsidRPr="0042671C">
        <w:rPr>
          <w:b/>
          <w:bCs/>
          <w:sz w:val="32"/>
          <w:szCs w:val="32"/>
        </w:rPr>
        <w:t xml:space="preserve"> </w:t>
      </w:r>
      <w:r w:rsidR="00830AF3" w:rsidRPr="0042671C">
        <w:rPr>
          <w:b/>
          <w:bCs/>
          <w:sz w:val="32"/>
          <w:szCs w:val="32"/>
        </w:rPr>
        <w:t xml:space="preserve">voor nieuwe woningen </w:t>
      </w:r>
      <w:r w:rsidRPr="0042671C">
        <w:rPr>
          <w:b/>
          <w:bCs/>
          <w:sz w:val="32"/>
          <w:szCs w:val="32"/>
        </w:rPr>
        <w:t>niet ambitieus is</w:t>
      </w:r>
      <w:r w:rsidR="000C108F">
        <w:rPr>
          <w:b/>
          <w:bCs/>
          <w:sz w:val="32"/>
          <w:szCs w:val="32"/>
        </w:rPr>
        <w:t>: een kleine rekenoefening</w:t>
      </w:r>
    </w:p>
    <w:p w14:paraId="6E247EA5" w14:textId="7DCF12C5" w:rsidR="00C35651" w:rsidRDefault="00C35651"/>
    <w:p w14:paraId="0C10195D" w14:textId="6E972299" w:rsidR="00C452A9" w:rsidRPr="0042671C" w:rsidRDefault="00B178F1">
      <w:pPr>
        <w:rPr>
          <w:lang w:val="en-GB"/>
        </w:rPr>
      </w:pPr>
      <w:r w:rsidRPr="0042671C">
        <w:rPr>
          <w:lang w:val="en-GB"/>
        </w:rPr>
        <w:t xml:space="preserve">Why a building </w:t>
      </w:r>
      <w:r w:rsidR="00B26478">
        <w:rPr>
          <w:lang w:val="en-GB"/>
        </w:rPr>
        <w:t>shift</w:t>
      </w:r>
      <w:r w:rsidRPr="0042671C">
        <w:rPr>
          <w:lang w:val="en-GB"/>
        </w:rPr>
        <w:t xml:space="preserve"> f</w:t>
      </w:r>
      <w:r>
        <w:rPr>
          <w:lang w:val="en-GB"/>
        </w:rPr>
        <w:t xml:space="preserve">or new houses is not ambitious </w:t>
      </w:r>
      <w:r w:rsidR="000C108F">
        <w:rPr>
          <w:lang w:val="en-GB"/>
        </w:rPr>
        <w:t>: a small calculation</w:t>
      </w:r>
    </w:p>
    <w:p w14:paraId="6A48316C" w14:textId="6410746E" w:rsidR="00C452A9" w:rsidRDefault="00C452A9">
      <w:pPr>
        <w:rPr>
          <w:lang w:val="en-GB"/>
        </w:rPr>
      </w:pPr>
    </w:p>
    <w:p w14:paraId="664F8F3A" w14:textId="7E988600" w:rsidR="009F3A46" w:rsidRDefault="009F3A46">
      <w:pPr>
        <w:rPr>
          <w:lang w:val="en-GB"/>
        </w:rPr>
      </w:pPr>
      <w:r w:rsidRPr="009F3A46">
        <w:rPr>
          <w:lang w:val="en-GB"/>
        </w:rPr>
        <w:t>Tom Coppens, Guy Vloeb</w:t>
      </w:r>
      <w:r w:rsidRPr="0042671C">
        <w:rPr>
          <w:lang w:val="en-GB"/>
        </w:rPr>
        <w:t>ergh, H</w:t>
      </w:r>
      <w:r>
        <w:rPr>
          <w:lang w:val="en-GB"/>
        </w:rPr>
        <w:t>ans Leinfelder &amp; Pascal De Decker</w:t>
      </w:r>
    </w:p>
    <w:p w14:paraId="3C599780" w14:textId="5415D9BF" w:rsidR="009F3A46" w:rsidRDefault="009F3A46">
      <w:pPr>
        <w:rPr>
          <w:lang w:val="en-GB"/>
        </w:rPr>
      </w:pPr>
    </w:p>
    <w:p w14:paraId="654F62D4" w14:textId="38F5C4D9" w:rsidR="009F3A46" w:rsidRDefault="009F3A46">
      <w:pPr>
        <w:rPr>
          <w:lang w:val="en-GB"/>
        </w:rPr>
      </w:pPr>
      <w:r>
        <w:rPr>
          <w:lang w:val="en-GB"/>
        </w:rPr>
        <w:t>Over de auteurs</w:t>
      </w:r>
    </w:p>
    <w:p w14:paraId="478D8E8D" w14:textId="19911920" w:rsidR="009F3A46" w:rsidRPr="0042671C" w:rsidRDefault="009F3A46">
      <w:r w:rsidRPr="0042671C">
        <w:t>Tom Coppens en Guy V</w:t>
      </w:r>
      <w:r>
        <w:t>loebergh zijn verbonden aan de Universiteit Antwerpen, Afdeling Stedenbouw en Ruimtelijke Planning – Onderzoeksgroep voor Stadsontwikkeling; Hans Leinfelder en Pascal De Decker zijn verbonden aan de KU Leuven, Departement Architectuur – onderzoeksgroep P.PUL</w:t>
      </w:r>
    </w:p>
    <w:p w14:paraId="66DD6A9E" w14:textId="0C4ABE9E" w:rsidR="009F3A46" w:rsidRDefault="009F3A46">
      <w:proofErr w:type="spellStart"/>
      <w:r>
        <w:t>About</w:t>
      </w:r>
      <w:proofErr w:type="spellEnd"/>
      <w:r>
        <w:t xml:space="preserve"> the </w:t>
      </w:r>
      <w:proofErr w:type="spellStart"/>
      <w:r>
        <w:t>autors</w:t>
      </w:r>
      <w:proofErr w:type="spellEnd"/>
    </w:p>
    <w:p w14:paraId="2A7F7B7B" w14:textId="62C72056" w:rsidR="009F3A46" w:rsidRDefault="009F3A46">
      <w:pPr>
        <w:rPr>
          <w:lang w:val="en-GB"/>
        </w:rPr>
      </w:pPr>
      <w:proofErr w:type="spellStart"/>
      <w:r w:rsidRPr="0042671C">
        <w:rPr>
          <w:lang w:val="en-GB"/>
        </w:rPr>
        <w:t>Tpom</w:t>
      </w:r>
      <w:proofErr w:type="spellEnd"/>
      <w:r w:rsidRPr="0042671C">
        <w:rPr>
          <w:lang w:val="en-GB"/>
        </w:rPr>
        <w:t xml:space="preserve"> Coppens &amp; Guy Vloebergh a</w:t>
      </w:r>
      <w:r>
        <w:rPr>
          <w:lang w:val="en-GB"/>
        </w:rPr>
        <w:t xml:space="preserve">re at the University of Antwerp, Department of Urban design and Planning; Hans Leinfelder en Pascal De Decker are at the KU Leuven, Department of Architecture. </w:t>
      </w:r>
    </w:p>
    <w:p w14:paraId="0C307C7B" w14:textId="3B242A1D" w:rsidR="009F3A46" w:rsidRDefault="009F3A46">
      <w:pPr>
        <w:rPr>
          <w:lang w:val="en-GB"/>
        </w:rPr>
      </w:pPr>
    </w:p>
    <w:p w14:paraId="7570738C" w14:textId="59BEC30B" w:rsidR="009F3A46" w:rsidRPr="0042671C" w:rsidRDefault="009F3A46">
      <w:pPr>
        <w:rPr>
          <w:lang w:val="en-GB"/>
        </w:rPr>
      </w:pPr>
      <w:r>
        <w:rPr>
          <w:lang w:val="en-GB"/>
        </w:rPr>
        <w:t>Contact: tom.coppens@uantwerpen.be</w:t>
      </w:r>
    </w:p>
    <w:p w14:paraId="336AB6DC" w14:textId="55D62643" w:rsidR="00586222" w:rsidRPr="00B178F1" w:rsidRDefault="00586222"/>
    <w:p w14:paraId="091B7954" w14:textId="1386AA3D" w:rsidR="00C35651" w:rsidRPr="00C35651" w:rsidRDefault="00C35651">
      <w:pPr>
        <w:rPr>
          <w:b/>
          <w:bCs/>
        </w:rPr>
      </w:pPr>
      <w:r w:rsidRPr="00C35651">
        <w:rPr>
          <w:b/>
          <w:bCs/>
        </w:rPr>
        <w:t xml:space="preserve">Wat is de </w:t>
      </w:r>
      <w:r w:rsidR="00586222">
        <w:rPr>
          <w:b/>
          <w:bCs/>
        </w:rPr>
        <w:t>bouwshift</w:t>
      </w:r>
    </w:p>
    <w:p w14:paraId="7E0A48E1" w14:textId="494C9095" w:rsidR="00C35651" w:rsidRDefault="00C35651">
      <w:r>
        <w:t xml:space="preserve">De </w:t>
      </w:r>
      <w:r w:rsidR="00586222">
        <w:t xml:space="preserve">bouwshift – ook wel eens de </w:t>
      </w:r>
      <w:r>
        <w:t>betonstop</w:t>
      </w:r>
      <w:r w:rsidR="00586222">
        <w:t xml:space="preserve"> genoemd - </w:t>
      </w:r>
      <w:r>
        <w:t xml:space="preserve">is het voornemen </w:t>
      </w:r>
      <w:r w:rsidR="00586222">
        <w:t xml:space="preserve">van de Vlaamse Regering </w:t>
      </w:r>
      <w:r>
        <w:t>om tegen 2040 geen extra ruimtebeslag in te nemen. Het ruimtebeslag omvat de ruimte die gebruikt wordt voor menselijke activiteiten. Het omvat dus zowel verharde</w:t>
      </w:r>
      <w:r w:rsidR="00DB3455">
        <w:t xml:space="preserve"> </w:t>
      </w:r>
      <w:r>
        <w:t>oppervlaktes (ongeveer de helft) en niet verharde oppervlaktes</w:t>
      </w:r>
      <w:r w:rsidR="00DB3455">
        <w:t xml:space="preserve"> zoals tuinen, parken en sportterreinen</w:t>
      </w:r>
      <w:r>
        <w:t xml:space="preserve">. </w:t>
      </w:r>
    </w:p>
    <w:p w14:paraId="6B9AD6DF" w14:textId="480E3E5D" w:rsidR="00C35651" w:rsidRDefault="00C35651">
      <w:r>
        <w:t xml:space="preserve">Er bestaan verschillende indicatoren en meetmethoden voor het ruimtebeslag. De meest correcte en internationaal aanvaarde is de meting van het ruimtebeslag op basis van landgebruikskaarten in 2013 en 2016. Daaruit blijkt dat het ruimtebeslag </w:t>
      </w:r>
      <w:r w:rsidR="00603945">
        <w:t xml:space="preserve">in 2016 voor geheel Vlaanderen </w:t>
      </w:r>
      <w:r>
        <w:t>450.229 Ha bedraagt</w:t>
      </w:r>
      <w:r w:rsidR="00AF49E0">
        <w:t xml:space="preserve"> </w:t>
      </w:r>
      <w:r w:rsidR="00AF49E0">
        <w:fldChar w:fldCharType="begin"/>
      </w:r>
      <w:r w:rsidR="00AF49E0">
        <w:instrText xml:space="preserve"> ADDIN ZOTERO_ITEM CSL_CITATION {"citationID":"NrgTRl4k","properties":{"formattedCitation":"(Poelmans et al., 2016)","plainCitation":"(Poelmans et al., 2016)","noteIndex":0},"citationItems":[{"id":848,"uris":["http://zotero.org/users/3543602/items/XTQ33WLP"],"uri":["http://zotero.org/users/3543602/items/XTQ33WLP"],"itemData":{"id":848,"type":"article","publisher":"Departement Ruimte Vlaanderen","title":"Indicatoren Ruimtelijk Rendement","author":[{"family":"Poelmans","given":"Lien"},{"family":"Van Esch","given":"Leen"},{"family":"Janssens","given":"Liliane"},{"family":"Engelen","given":"Guy"}],"issued":{"date-parts":[["2016"]]}}}],"schema":"https://github.com/citation-style-language/schema/raw/master/csl-citation.json"} </w:instrText>
      </w:r>
      <w:r w:rsidR="00AF49E0">
        <w:fldChar w:fldCharType="separate"/>
      </w:r>
      <w:r w:rsidR="00AF49E0" w:rsidRPr="00AF49E0">
        <w:rPr>
          <w:rFonts w:ascii="Calibri" w:hAnsi="Calibri"/>
        </w:rPr>
        <w:t>(Poelmans et al., 2016)</w:t>
      </w:r>
      <w:r w:rsidR="00AF49E0">
        <w:fldChar w:fldCharType="end"/>
      </w:r>
      <w:r>
        <w:t xml:space="preserve">. </w:t>
      </w:r>
    </w:p>
    <w:p w14:paraId="2E322206" w14:textId="1601377F" w:rsidR="00C35651" w:rsidRDefault="00C35651">
      <w:r>
        <w:t xml:space="preserve">Hoewel er geen concreet stappenplan bestaat, suggereert de strategische visie van het </w:t>
      </w:r>
      <w:r w:rsidR="00C452A9">
        <w:t>B</w:t>
      </w:r>
      <w:r>
        <w:t xml:space="preserve">eleidsplan </w:t>
      </w:r>
      <w:r w:rsidR="00C452A9">
        <w:t>R</w:t>
      </w:r>
      <w:r>
        <w:t xml:space="preserve">uimte dat het dagelijks </w:t>
      </w:r>
      <w:r w:rsidR="00A44058">
        <w:t xml:space="preserve">bijkomend </w:t>
      </w:r>
      <w:r>
        <w:t>ruimte</w:t>
      </w:r>
      <w:r w:rsidR="00A44058">
        <w:t>beslag</w:t>
      </w:r>
      <w:r>
        <w:t xml:space="preserve"> lineair zou </w:t>
      </w:r>
      <w:r w:rsidR="00A44058">
        <w:t xml:space="preserve">moeten </w:t>
      </w:r>
      <w:r>
        <w:t>afnemen van ongeveer 6Ha per dag naar 0</w:t>
      </w:r>
      <w:r w:rsidR="00417AF5">
        <w:t xml:space="preserve"> </w:t>
      </w:r>
      <w:r>
        <w:t>Ha per dag in 2040</w:t>
      </w:r>
      <w:r w:rsidR="00417AF5">
        <w:t>, met een tussentijds doel van 3 Ha per dag in 2025</w:t>
      </w:r>
      <w:r w:rsidR="00586222">
        <w:t xml:space="preserve"> </w:t>
      </w:r>
      <w:r w:rsidR="00586222">
        <w:fldChar w:fldCharType="begin"/>
      </w:r>
      <w:r w:rsidR="00586222">
        <w:instrText xml:space="preserve"> ADDIN ZOTERO_ITEM CSL_CITATION {"citationID":"TiwBYpSe","properties":{"formattedCitation":"(Departement Omgeving, 2018)","plainCitation":"(Departement Omgeving, 2018)","noteIndex":0},"citationItems":[{"id":194,"uris":["http://zotero.org/users/3543602/items/LW76ZKPY"],"uri":["http://zotero.org/users/3543602/items/LW76ZKPY"],"itemData":{"id":194,"type":"report","event-place":"Brussel","publisher":"Departement Omgeving, Afdeling beleidsontwikkeling en juridische ondersteuning. Planning","publisher-place":"Brussel","title":"Beleidsplan Ruimte Vlaanderen: strategische visie","author":[{"family":"Departement Omgeving","given":""}],"issued":{"date-parts":[["2018"]]}}}],"schema":"https://github.com/citation-style-language/schema/raw/master/csl-citation.json"} </w:instrText>
      </w:r>
      <w:r w:rsidR="00586222">
        <w:fldChar w:fldCharType="separate"/>
      </w:r>
      <w:r w:rsidR="00586222" w:rsidRPr="00586222">
        <w:rPr>
          <w:rFonts w:ascii="Calibri" w:hAnsi="Calibri"/>
        </w:rPr>
        <w:t>(Departement Omgeving, 2018)</w:t>
      </w:r>
      <w:r w:rsidR="00586222">
        <w:fldChar w:fldCharType="end"/>
      </w:r>
      <w:r>
        <w:t xml:space="preserve">. Indien we </w:t>
      </w:r>
      <w:r w:rsidR="00417AF5">
        <w:t xml:space="preserve">ruwweg </w:t>
      </w:r>
      <w:r>
        <w:t>aannemen dat de betonstop</w:t>
      </w:r>
      <w:r w:rsidR="00C452A9">
        <w:t xml:space="preserve"> of bouwshift</w:t>
      </w:r>
      <w:r>
        <w:t xml:space="preserve"> </w:t>
      </w:r>
      <w:r w:rsidR="00417AF5">
        <w:t>was ingegaan</w:t>
      </w:r>
      <w:r>
        <w:t xml:space="preserve"> vanaf </w:t>
      </w:r>
      <w:r w:rsidR="00417AF5">
        <w:t>2016</w:t>
      </w:r>
      <w:r>
        <w:t xml:space="preserve">, kunnen we schatten dat er </w:t>
      </w:r>
      <w:r w:rsidR="00417AF5">
        <w:t xml:space="preserve">vanaf 2020 </w:t>
      </w:r>
      <w:r>
        <w:t xml:space="preserve">nog maximaal </w:t>
      </w:r>
      <w:r w:rsidR="00417AF5">
        <w:t xml:space="preserve">18 250 Ha </w:t>
      </w:r>
      <w:r>
        <w:t>ruimtebeslag kan bijkomen</w:t>
      </w:r>
      <w:r w:rsidR="00417AF5">
        <w:rPr>
          <w:rStyle w:val="Voetnootmarkering"/>
        </w:rPr>
        <w:footnoteReference w:id="1"/>
      </w:r>
      <w:r>
        <w:t>.</w:t>
      </w:r>
    </w:p>
    <w:p w14:paraId="54500124" w14:textId="7E11F4AF" w:rsidR="00C35651" w:rsidRDefault="00C35651">
      <w:pPr>
        <w:rPr>
          <w:b/>
          <w:bCs/>
        </w:rPr>
      </w:pPr>
      <w:r w:rsidRPr="00C35651">
        <w:rPr>
          <w:b/>
          <w:bCs/>
        </w:rPr>
        <w:t xml:space="preserve">Wat is de implicatie naar het ruimtebeslag voor wonen? </w:t>
      </w:r>
    </w:p>
    <w:p w14:paraId="1C48AE6D" w14:textId="57C10031" w:rsidR="00EB6492" w:rsidRDefault="00C35651">
      <w:r>
        <w:lastRenderedPageBreak/>
        <w:t>Het ruimtebeslag voor wonen bedraagt in 2016 ongeveer 39% van het totale ruimtebeslag</w:t>
      </w:r>
      <w:r w:rsidR="00AF49E0">
        <w:t xml:space="preserve"> </w:t>
      </w:r>
      <w:r w:rsidR="00AF49E0">
        <w:fldChar w:fldCharType="begin"/>
      </w:r>
      <w:r w:rsidR="00AF49E0">
        <w:instrText xml:space="preserve"> ADDIN ZOTERO_ITEM CSL_CITATION {"citationID":"yp7jk68Y","properties":{"formattedCitation":"(Poelmans et al., 2016)","plainCitation":"(Poelmans et al., 2016)","noteIndex":0},"citationItems":[{"id":848,"uris":["http://zotero.org/users/3543602/items/XTQ33WLP"],"uri":["http://zotero.org/users/3543602/items/XTQ33WLP"],"itemData":{"id":848,"type":"article","publisher":"Departement Ruimte Vlaanderen","title":"Indicatoren Ruimtelijk Rendement","author":[{"family":"Poelmans","given":"Lien"},{"family":"Van Esch","given":"Leen"},{"family":"Janssens","given":"Liliane"},{"family":"Engelen","given":"Guy"}],"issued":{"date-parts":[["2016"]]}}}],"schema":"https://github.com/citation-style-language/schema/raw/master/csl-citation.json"} </w:instrText>
      </w:r>
      <w:r w:rsidR="00AF49E0">
        <w:fldChar w:fldCharType="separate"/>
      </w:r>
      <w:r w:rsidR="00AF49E0" w:rsidRPr="00AF49E0">
        <w:rPr>
          <w:rFonts w:ascii="Calibri" w:hAnsi="Calibri"/>
        </w:rPr>
        <w:t>(Poelmans et al., 2016)</w:t>
      </w:r>
      <w:r w:rsidR="00AF49E0">
        <w:fldChar w:fldCharType="end"/>
      </w:r>
      <w:r>
        <w:t xml:space="preserve">. Wanneer dat aandeel gelijk zou blijven, zou er verhoudingsgewijs nog </w:t>
      </w:r>
      <w:r w:rsidR="009403B4">
        <w:t xml:space="preserve">ongeveer </w:t>
      </w:r>
      <w:r w:rsidR="00417AF5">
        <w:t>7120</w:t>
      </w:r>
      <w:r w:rsidRPr="0042671C">
        <w:t xml:space="preserve"> Ha</w:t>
      </w:r>
      <w:r>
        <w:t xml:space="preserve"> bijkomend ruimtebeslag </w:t>
      </w:r>
      <w:r w:rsidR="0044787B">
        <w:t xml:space="preserve">voor woonfuncties </w:t>
      </w:r>
      <w:r>
        <w:t>mogen aangesneden worden</w:t>
      </w:r>
      <w:r w:rsidR="00EB6492">
        <w:t xml:space="preserve"> (39% van </w:t>
      </w:r>
      <w:r w:rsidR="00417AF5">
        <w:t xml:space="preserve">18 250 </w:t>
      </w:r>
      <w:r w:rsidR="00EB6492">
        <w:t>Ha)</w:t>
      </w:r>
      <w:r>
        <w:t xml:space="preserve">. </w:t>
      </w:r>
    </w:p>
    <w:p w14:paraId="2B58581A" w14:textId="77777777" w:rsidR="009D598F" w:rsidRPr="009D598F" w:rsidRDefault="009D598F">
      <w:pPr>
        <w:rPr>
          <w:b/>
          <w:bCs/>
        </w:rPr>
      </w:pPr>
      <w:r w:rsidRPr="009D598F">
        <w:rPr>
          <w:b/>
          <w:bCs/>
        </w:rPr>
        <w:t xml:space="preserve">Hoeveel woningen moeten we bouwen tegen 2040? </w:t>
      </w:r>
    </w:p>
    <w:p w14:paraId="7738A260" w14:textId="581006CC" w:rsidR="009D598F" w:rsidRDefault="007E7DF5">
      <w:r>
        <w:t xml:space="preserve">Prognoses geven aan dat het aantal gezinnen tussen 2020 en 2040 zal toenemen met </w:t>
      </w:r>
      <w:r w:rsidR="00491E0B">
        <w:t>288.000</w:t>
      </w:r>
      <w:r w:rsidR="00586222">
        <w:t xml:space="preserve"> </w:t>
      </w:r>
      <w:r w:rsidR="006823E8">
        <w:fldChar w:fldCharType="begin"/>
      </w:r>
      <w:r w:rsidR="006823E8">
        <w:instrText xml:space="preserve"> ADDIN ZOTERO_ITEM CSL_CITATION {"citationID":"RfEvkYhV","properties":{"formattedCitation":"(Duyck et al., 2020)","plainCitation":"(Duyck et al., 2020)","noteIndex":0},"citationItems":[{"id":939,"uris":["http://zotero.org/users/3543602/items/Y8CIK5M8"],"uri":["http://zotero.org/users/3543602/items/Y8CIK5M8"],"itemData":{"id":939,"type":"report","publisher":"Federaal Planbureau","title":"Demografische vooruitzichten 2019-2070. Actualisering in het kader van de COVID-19 pandemie","URL":"https://statbel.fgov.be/nl/themas/bevolking/bevolkingsvooruitzichten#news","author":[{"family":"Duyck","given":"Johan"},{"family":"Paul","given":"Jean-Marc"},{"family":"Vandresse","given":"Marie"}],"accessed":{"date-parts":[["2020",12,1]]},"issued":{"date-parts":[["2020"]]}}}],"schema":"https://github.com/citation-style-language/schema/raw/master/csl-citation.json"} </w:instrText>
      </w:r>
      <w:r w:rsidR="006823E8">
        <w:fldChar w:fldCharType="separate"/>
      </w:r>
      <w:r w:rsidR="006823E8" w:rsidRPr="006823E8">
        <w:rPr>
          <w:rFonts w:ascii="Calibri" w:hAnsi="Calibri"/>
        </w:rPr>
        <w:t>(Duyck et al., 2020)</w:t>
      </w:r>
      <w:r w:rsidR="006823E8">
        <w:fldChar w:fldCharType="end"/>
      </w:r>
      <w:r>
        <w:t xml:space="preserve">. </w:t>
      </w:r>
      <w:r w:rsidR="001C115D">
        <w:t xml:space="preserve">Het zullen vooral kleine gezinnen zijn die er bij komen. </w:t>
      </w:r>
      <w:r w:rsidR="00AF49E0">
        <w:t xml:space="preserve">Haast driekwart van de nieuwe gezinnen tussen 2020 en 2040 bestaat uit eenpersoonshuishoudens. </w:t>
      </w:r>
      <w:r>
        <w:t xml:space="preserve">Gezien er iets meer woningen zijn dan gezinnen door het aantal tweede verblijven, kunnen we een totale woningbehoefte schatten op </w:t>
      </w:r>
      <w:r w:rsidRPr="0042671C">
        <w:t xml:space="preserve">325.000 </w:t>
      </w:r>
      <w:r w:rsidR="00603945" w:rsidRPr="0042671C">
        <w:t xml:space="preserve">bijkomende </w:t>
      </w:r>
      <w:r w:rsidRPr="0042671C">
        <w:t>woningen</w:t>
      </w:r>
      <w:r>
        <w:t xml:space="preserve"> (aan 113% van het aantal gezinnen</w:t>
      </w:r>
      <w:r w:rsidR="00AF49E0">
        <w:t>)</w:t>
      </w:r>
      <w:r w:rsidR="001C115D">
        <w:t xml:space="preserve">. </w:t>
      </w:r>
    </w:p>
    <w:p w14:paraId="52BA4146" w14:textId="77777777" w:rsidR="009D598F" w:rsidRDefault="009D598F" w:rsidP="009D598F">
      <w:pPr>
        <w:rPr>
          <w:b/>
          <w:bCs/>
        </w:rPr>
      </w:pPr>
      <w:r>
        <w:rPr>
          <w:b/>
          <w:bCs/>
        </w:rPr>
        <w:t xml:space="preserve">Hoeveel woningen kunnen we bouwen in het bestaand ruimtebeslag </w:t>
      </w:r>
      <w:r w:rsidRPr="007E7DF5">
        <w:rPr>
          <w:b/>
          <w:bCs/>
        </w:rPr>
        <w:t xml:space="preserve">? </w:t>
      </w:r>
    </w:p>
    <w:p w14:paraId="62589365" w14:textId="6E8283E3" w:rsidR="00C452A9" w:rsidRDefault="007E7DF5">
      <w:r>
        <w:t xml:space="preserve">Een deel van de nieuwe woningen </w:t>
      </w:r>
      <w:r w:rsidR="00AF49E0">
        <w:t>kan binnen het</w:t>
      </w:r>
      <w:r>
        <w:t xml:space="preserve"> bestaande ruimtebeslag gerealiseerd. </w:t>
      </w:r>
      <w:r w:rsidR="00C452A9">
        <w:t>Abstractie makend van de duurzaamheid ervan, wordt v</w:t>
      </w:r>
      <w:r>
        <w:t xml:space="preserve">olgens de huidige cijfers elke gesloopte woning vervangen door gemiddeld 2,2 </w:t>
      </w:r>
      <w:r w:rsidR="00603945">
        <w:t xml:space="preserve">nieuwe </w:t>
      </w:r>
      <w:commentRangeStart w:id="0"/>
      <w:r>
        <w:t>woningen</w:t>
      </w:r>
      <w:commentRangeEnd w:id="0"/>
      <w:r w:rsidR="00C452A9">
        <w:rPr>
          <w:rStyle w:val="Verwijzingopmerking"/>
        </w:rPr>
        <w:commentReference w:id="0"/>
      </w:r>
      <w:r w:rsidR="006823E8" w:rsidRPr="006823E8">
        <w:t xml:space="preserve"> </w:t>
      </w:r>
      <w:r w:rsidR="006823E8">
        <w:fldChar w:fldCharType="begin"/>
      </w:r>
      <w:r w:rsidR="00B26478">
        <w:instrText xml:space="preserve"> ADDIN ZOTERO_ITEM CSL_CITATION {"citationID":"fuXFgcd5","properties":{"formattedCitation":"(Pisman et al., 2018)","plainCitation":"(Pisman et al., 2018)","noteIndex":0},"citationItems":[{"id":942,"uris":["http://zotero.org/users/3543602/items/JNY5TFV6"],"uri":["http://zotero.org/users/3543602/items/JNY5TFV6"],"itemData":{"id":942,"type":"book","event-place":"Brussel","publisher":"Departement Omgeving","publisher-place":"Brussel","title":"Ruimterapport Vlaanderen","URL":"https://omgeving.vlaanderen.be/het-ruimterapport","editor":[{"family":"Pisman","given":"Ann"},{"family":"Vanacker","given":"Stijn"},{"family":"Willems","given":"Peter"},{"family":"Engelen","given":"Guy"},{"family":"Poelmans","given":"Lien"}],"issued":{"date-parts":[["2018"]]}}}],"schema":"https://github.com/citation-style-language/schema/raw/master/csl-citation.json"} </w:instrText>
      </w:r>
      <w:r w:rsidR="006823E8">
        <w:fldChar w:fldCharType="separate"/>
      </w:r>
      <w:r w:rsidR="00B26478" w:rsidRPr="00B26478">
        <w:rPr>
          <w:rFonts w:ascii="Calibri" w:hAnsi="Calibri"/>
        </w:rPr>
        <w:t>(Pisman et al., 2018)</w:t>
      </w:r>
      <w:r w:rsidR="006823E8">
        <w:fldChar w:fldCharType="end"/>
      </w:r>
      <w:r w:rsidR="00AF49E0">
        <w:t xml:space="preserve">. </w:t>
      </w:r>
      <w:r>
        <w:t>Per jaar zijn er ongeveer 4</w:t>
      </w:r>
      <w:r w:rsidR="00C452A9">
        <w:t>.</w:t>
      </w:r>
      <w:r>
        <w:t xml:space="preserve">000 bouwaanvragen voor sloop en </w:t>
      </w:r>
      <w:r w:rsidR="009F3EF3">
        <w:t>herbouw</w:t>
      </w:r>
      <w:r>
        <w:t>, wat dus</w:t>
      </w:r>
      <w:r w:rsidR="00667A27">
        <w:t>, rekening houdend met</w:t>
      </w:r>
      <w:r>
        <w:t xml:space="preserve"> een netto toename van 1,2 woningen per </w:t>
      </w:r>
      <w:r w:rsidR="00667A27">
        <w:t>bestaande woning</w:t>
      </w:r>
      <w:r>
        <w:t xml:space="preserve"> </w:t>
      </w:r>
      <w:r w:rsidR="009F3EF3">
        <w:t xml:space="preserve">neer komt op </w:t>
      </w:r>
      <w:r w:rsidR="009D598F">
        <w:t xml:space="preserve">een toename van </w:t>
      </w:r>
      <w:r>
        <w:t>4</w:t>
      </w:r>
      <w:r w:rsidR="00C452A9">
        <w:t>.</w:t>
      </w:r>
      <w:r>
        <w:t>800 woningen per jaar binnen het bestaande ruimtebeslag. Op een termijn van 20 jaar worden zo 96</w:t>
      </w:r>
      <w:r w:rsidR="00C452A9">
        <w:t>.</w:t>
      </w:r>
      <w:r>
        <w:t>000 woningen</w:t>
      </w:r>
      <w:r w:rsidR="007658D4">
        <w:t xml:space="preserve"> binnen het bestaand ruimtebeslag</w:t>
      </w:r>
      <w:r>
        <w:t xml:space="preserve"> bijgebouwd</w:t>
      </w:r>
      <w:r w:rsidR="009403B4">
        <w:t xml:space="preserve"> aan het huidige tempo. Het saldo van 229.000 woningen zou dus nieuw ruimtebeslag vergen</w:t>
      </w:r>
      <w:r w:rsidR="00F72B2B">
        <w:t xml:space="preserve"> (325</w:t>
      </w:r>
      <w:r w:rsidR="00C452A9">
        <w:t>.</w:t>
      </w:r>
      <w:r w:rsidR="00F72B2B">
        <w:t>000- 96</w:t>
      </w:r>
      <w:r w:rsidR="00C452A9">
        <w:t>.</w:t>
      </w:r>
      <w:r w:rsidR="00F72B2B">
        <w:t>000)</w:t>
      </w:r>
      <w:r w:rsidR="009403B4">
        <w:t xml:space="preserve">. </w:t>
      </w:r>
      <w:r w:rsidR="009F3EF3">
        <w:t xml:space="preserve">Wel dienen we op te merken dat niet alle verdichtingsprojecten op de juiste plek komen, met een goede ontsluiting op het openbaar vervoer en met voldoende voorzieningen in de nabijheid. </w:t>
      </w:r>
    </w:p>
    <w:p w14:paraId="66527671" w14:textId="77777777" w:rsidR="006823E8" w:rsidRDefault="001C115D" w:rsidP="0042671C">
      <w:pPr>
        <w:keepNext/>
      </w:pPr>
      <w:r w:rsidRPr="001C115D">
        <w:rPr>
          <w:noProof/>
          <w:lang w:eastAsia="nl-BE"/>
        </w:rPr>
        <w:drawing>
          <wp:inline distT="0" distB="0" distL="0" distR="0" wp14:anchorId="24874D38" wp14:editId="75AA2C3E">
            <wp:extent cx="5760720" cy="3780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780155"/>
                    </a:xfrm>
                    <a:prstGeom prst="rect">
                      <a:avLst/>
                    </a:prstGeom>
                    <a:noFill/>
                    <a:ln>
                      <a:noFill/>
                    </a:ln>
                  </pic:spPr>
                </pic:pic>
              </a:graphicData>
            </a:graphic>
          </wp:inline>
        </w:drawing>
      </w:r>
    </w:p>
    <w:p w14:paraId="5E7C4F53" w14:textId="56FE560F" w:rsidR="001C115D" w:rsidRDefault="006823E8" w:rsidP="0042671C">
      <w:pPr>
        <w:pStyle w:val="Bijschrift"/>
      </w:pPr>
      <w:r>
        <w:t xml:space="preserve">Figuur </w:t>
      </w:r>
      <w:fldSimple w:instr=" SEQ Figuur \* ARABIC ">
        <w:r>
          <w:rPr>
            <w:noProof/>
          </w:rPr>
          <w:t>1</w:t>
        </w:r>
      </w:fldSimple>
      <w:r>
        <w:t xml:space="preserve">: Evolutie sloop)herbouw, bron </w:t>
      </w:r>
      <w:r>
        <w:fldChar w:fldCharType="begin"/>
      </w:r>
      <w:r>
        <w:instrText xml:space="preserve"> ADDIN ZOTERO_ITEM CSL_CITATION {"citationID":"MCxrU0WY","properties":{"formattedCitation":"(Vlaams energieagentschap, 2019)","plainCitation":"(Vlaams energieagentschap, 2019)","noteIndex":0},"citationItems":[{"id":940,"uris":["http://zotero.org/users/3543602/items/IABYRS92"],"uri":["http://zotero.org/users/3543602/items/IABYRS92"],"itemData":{"id":940,"type":"article","title":"Sloop-herbouw van residentiële gebouwen, september 2019","URL":"https://www.energiesparen.be/sites/default/files/atoms/files/Werkdocument_sloop_vernieuwbouw_Stroomversnelling.pdf","author":[{"literal":"Vlaams energieagentschap"}],"issued":{"date-parts":[["2019"]]}}}],"schema":"https://github.com/citation-style-language/schema/raw/master/csl-citation.json"} </w:instrText>
      </w:r>
      <w:r>
        <w:fldChar w:fldCharType="separate"/>
      </w:r>
      <w:r w:rsidRPr="006823E8">
        <w:rPr>
          <w:rFonts w:ascii="Calibri" w:hAnsi="Calibri"/>
        </w:rPr>
        <w:t>(Vlaams energieagentschap, 2019)</w:t>
      </w:r>
      <w:r>
        <w:fldChar w:fldCharType="end"/>
      </w:r>
    </w:p>
    <w:p w14:paraId="66F0F11E" w14:textId="77777777" w:rsidR="00C452A9" w:rsidRDefault="00C452A9">
      <w:pPr>
        <w:rPr>
          <w:b/>
          <w:bCs/>
        </w:rPr>
      </w:pPr>
    </w:p>
    <w:p w14:paraId="61FC023C" w14:textId="7B1B71FD" w:rsidR="009D598F" w:rsidRPr="009D598F" w:rsidRDefault="009403B4">
      <w:pPr>
        <w:rPr>
          <w:b/>
          <w:bCs/>
        </w:rPr>
      </w:pPr>
      <w:r w:rsidRPr="009D598F">
        <w:rPr>
          <w:b/>
          <w:bCs/>
        </w:rPr>
        <w:t xml:space="preserve">Hoeveel ruimte </w:t>
      </w:r>
      <w:r w:rsidR="00603945">
        <w:rPr>
          <w:b/>
          <w:bCs/>
        </w:rPr>
        <w:t xml:space="preserve">voor wonen </w:t>
      </w:r>
      <w:r w:rsidRPr="009D598F">
        <w:rPr>
          <w:b/>
          <w:bCs/>
        </w:rPr>
        <w:t xml:space="preserve">hebben we nu nodig </w:t>
      </w:r>
      <w:r w:rsidR="009D598F" w:rsidRPr="009D598F">
        <w:rPr>
          <w:b/>
          <w:bCs/>
        </w:rPr>
        <w:t>buiten het bestaande ruimtebeslag</w:t>
      </w:r>
      <w:r w:rsidRPr="009D598F">
        <w:rPr>
          <w:b/>
          <w:bCs/>
        </w:rPr>
        <w:t xml:space="preserve">? </w:t>
      </w:r>
    </w:p>
    <w:p w14:paraId="02F37272" w14:textId="385A53CF" w:rsidR="00B26478" w:rsidRDefault="009403B4">
      <w:r>
        <w:lastRenderedPageBreak/>
        <w:t xml:space="preserve">Gerekend aan weinig ambitieuze </w:t>
      </w:r>
      <w:r w:rsidR="001C115D">
        <w:t>(</w:t>
      </w:r>
      <w:r w:rsidR="001C115D" w:rsidRPr="0042671C">
        <w:rPr>
          <w:i/>
          <w:iCs/>
        </w:rPr>
        <w:t xml:space="preserve">business as </w:t>
      </w:r>
      <w:proofErr w:type="spellStart"/>
      <w:r w:rsidR="001C115D" w:rsidRPr="0042671C">
        <w:rPr>
          <w:i/>
          <w:iCs/>
        </w:rPr>
        <w:t>usual</w:t>
      </w:r>
      <w:proofErr w:type="spellEnd"/>
      <w:r w:rsidR="001C115D">
        <w:t xml:space="preserve">) </w:t>
      </w:r>
      <w:r w:rsidR="00EB6492">
        <w:t xml:space="preserve">gemiddelde </w:t>
      </w:r>
      <w:r>
        <w:t>referentiedichtheden voor nieuwe projecten van 25 woningen per hectare hebben we ongeveer 9</w:t>
      </w:r>
      <w:r w:rsidR="00C452A9">
        <w:t>.</w:t>
      </w:r>
      <w:r>
        <w:t>000Ha</w:t>
      </w:r>
      <w:r w:rsidR="009F3EF3">
        <w:t xml:space="preserve"> (229.000/25)</w:t>
      </w:r>
      <w:r>
        <w:t xml:space="preserve"> </w:t>
      </w:r>
      <w:r w:rsidR="00EB6492">
        <w:t xml:space="preserve">bijkomend ruimtebeslag voor het wonen </w:t>
      </w:r>
      <w:r>
        <w:t xml:space="preserve">nodig. Rekenen we aan een meer ambitieuze </w:t>
      </w:r>
      <w:r w:rsidR="00603945">
        <w:t xml:space="preserve">dichtheid van </w:t>
      </w:r>
      <w:r>
        <w:t>40 woningen per hectare dan komen we slechts op 5</w:t>
      </w:r>
      <w:r w:rsidR="00C452A9">
        <w:t>.</w:t>
      </w:r>
      <w:r>
        <w:t xml:space="preserve">700 Ha, een stuk minder dan het nog resterende </w:t>
      </w:r>
      <w:r w:rsidR="006823E8">
        <w:t xml:space="preserve">aan te snijden </w:t>
      </w:r>
      <w:r>
        <w:t xml:space="preserve">aanbod </w:t>
      </w:r>
      <w:r w:rsidR="001A0258">
        <w:t>(</w:t>
      </w:r>
      <w:r w:rsidR="00AF49E0">
        <w:t xml:space="preserve">7120 </w:t>
      </w:r>
      <w:r w:rsidR="001A0258">
        <w:t xml:space="preserve"> ha) </w:t>
      </w:r>
      <w:r>
        <w:t xml:space="preserve">in het scenario </w:t>
      </w:r>
      <w:r w:rsidR="006823E8">
        <w:t>bouwshift</w:t>
      </w:r>
      <w:r w:rsidR="00491E0B">
        <w:t>.</w:t>
      </w:r>
      <w:r w:rsidR="009D598F">
        <w:t xml:space="preserve"> </w:t>
      </w:r>
      <w:r w:rsidR="0044787B">
        <w:t xml:space="preserve">Gezien het nieuwe aanbod vooral voor kleine gezinnen wordt gebouwd zijn deze hogere dichtheden niet onredelijk. </w:t>
      </w:r>
    </w:p>
    <w:p w14:paraId="1BEEA4E5" w14:textId="7C4E037D" w:rsidR="009403B4" w:rsidRDefault="00B26478">
      <w:r>
        <w:t xml:space="preserve">Deze berekeningen gaan uit van het bestaande sloop-herbouw ritme. Dat is </w:t>
      </w:r>
      <w:r w:rsidR="000C108F">
        <w:t xml:space="preserve">weinig </w:t>
      </w:r>
      <w:r>
        <w:t>realistisch, gezien de recente stijging over de laatste jaren</w:t>
      </w:r>
      <w:r w:rsidR="000C108F">
        <w:t xml:space="preserve"> in het aantal vergunningen</w:t>
      </w:r>
      <w:r>
        <w:t xml:space="preserve"> (zie figuur 1)</w:t>
      </w:r>
      <w:r w:rsidR="000C108F">
        <w:t>, die inspelen op een demografische gezinsverdunning</w:t>
      </w:r>
      <w:r>
        <w:t xml:space="preserve">. Er zal </w:t>
      </w:r>
      <w:r w:rsidR="000C108F">
        <w:t xml:space="preserve">dus wellicht </w:t>
      </w:r>
      <w:r>
        <w:t xml:space="preserve">meer verdicht worden binnen het </w:t>
      </w:r>
      <w:r w:rsidR="000C108F">
        <w:t xml:space="preserve">bestaande </w:t>
      </w:r>
      <w:r>
        <w:t>ruimtebeslag</w:t>
      </w:r>
      <w:r w:rsidR="000C108F">
        <w:t xml:space="preserve">, waardoor er nog minder nood is aan het aansnijden van de open ruimte. </w:t>
      </w:r>
      <w:r w:rsidR="001C115D">
        <w:t>Indien we volledige binnen het bestaande ruimtebeslag zouden blijven</w:t>
      </w:r>
      <w:r w:rsidR="00EB6492">
        <w:t xml:space="preserve">, en geen ruimtebeslag zouden creëren, </w:t>
      </w:r>
      <w:r w:rsidR="001C115D">
        <w:t>zijn er gemiddeld jaarlijks 13</w:t>
      </w:r>
      <w:r w:rsidR="00C452A9">
        <w:t>.</w:t>
      </w:r>
      <w:r w:rsidR="001C115D">
        <w:t xml:space="preserve">500 sloop en herbouw projecten nodig. </w:t>
      </w:r>
    </w:p>
    <w:p w14:paraId="2D38AAA7" w14:textId="77777777" w:rsidR="001C115D" w:rsidRPr="001C115D" w:rsidRDefault="001C115D">
      <w:pPr>
        <w:rPr>
          <w:b/>
          <w:bCs/>
        </w:rPr>
      </w:pPr>
      <w:r>
        <w:rPr>
          <w:b/>
          <w:bCs/>
        </w:rPr>
        <w:t xml:space="preserve">Implicatie voor het bestaande juridische aanbod </w:t>
      </w:r>
    </w:p>
    <w:p w14:paraId="71F78AC1" w14:textId="748FCF22" w:rsidR="001C115D" w:rsidRDefault="001C115D">
      <w:r>
        <w:t xml:space="preserve">Het </w:t>
      </w:r>
      <w:r w:rsidR="00C452A9">
        <w:t>D</w:t>
      </w:r>
      <w:r>
        <w:t xml:space="preserve">epartement </w:t>
      </w:r>
      <w:r w:rsidR="00603945">
        <w:t>O</w:t>
      </w:r>
      <w:r>
        <w:t xml:space="preserve">mgeving </w:t>
      </w:r>
      <w:r w:rsidR="00603945">
        <w:t xml:space="preserve">van de Vlaamse overheid </w:t>
      </w:r>
      <w:r>
        <w:t xml:space="preserve">schat het bestaande juridische aanbod aan onbebouwde gronden op </w:t>
      </w:r>
      <w:r w:rsidR="006823E8">
        <w:t xml:space="preserve">ruim </w:t>
      </w:r>
      <w:r>
        <w:t xml:space="preserve">43.000 Ha </w:t>
      </w:r>
      <w:r w:rsidR="006823E8">
        <w:fldChar w:fldCharType="begin"/>
      </w:r>
      <w:r w:rsidR="006823E8">
        <w:instrText xml:space="preserve"> ADDIN ZOTERO_ITEM CSL_CITATION {"citationID":"Dt0Gb3cS","properties":{"formattedCitation":"(Departement Omgeving, 2020)","plainCitation":"(Departement Omgeving, 2020)","noteIndex":0},"citationItems":[{"id":941,"uris":["http://zotero.org/users/3543602/items/RVCAS4EY"],"uri":["http://zotero.org/users/3543602/items/RVCAS4EY"],"itemData":{"id":941,"type":"post-weblog","abstract":"Onderzoek en cijfers: onbebouwde percelen","title":"Onbebouwde percelen","URL":"https://omgeving.vlaanderen.be/onbebouwde-percelen","author":[{"literal":"Departement Omgeving"}],"accessed":{"date-parts":[["2020",12,1]]},"issued":{"date-parts":[["2020"]]}}}],"schema":"https://github.com/citation-style-language/schema/raw/master/csl-citation.json"} </w:instrText>
      </w:r>
      <w:r w:rsidR="006823E8">
        <w:fldChar w:fldCharType="separate"/>
      </w:r>
      <w:r w:rsidR="006823E8" w:rsidRPr="006823E8">
        <w:rPr>
          <w:rFonts w:ascii="Calibri" w:hAnsi="Calibri"/>
        </w:rPr>
        <w:t>(Departement Omgeving, 2020)</w:t>
      </w:r>
      <w:r w:rsidR="006823E8">
        <w:fldChar w:fldCharType="end"/>
      </w:r>
      <w:r>
        <w:t xml:space="preserve">. Dit zijn de </w:t>
      </w:r>
      <w:r w:rsidR="00603945">
        <w:t xml:space="preserve">nog niet bebouwde </w:t>
      </w:r>
      <w:r>
        <w:t xml:space="preserve">woongebieden en de </w:t>
      </w:r>
      <w:r w:rsidR="00603945">
        <w:t xml:space="preserve">nog niet-ontwikkelde </w:t>
      </w:r>
      <w:r>
        <w:t xml:space="preserve">woonuitbreidingsgebieden. Bij het betonstop scenario zou er slechts </w:t>
      </w:r>
      <w:r w:rsidR="00AF49E0">
        <w:t>7120</w:t>
      </w:r>
      <w:r>
        <w:t xml:space="preserve"> Ha nodig zijn. </w:t>
      </w:r>
      <w:r w:rsidR="009F3EF3">
        <w:t>In een haalbaar en iets ambitieuzer scenario hebben we zelfs maar de helft nodig (4</w:t>
      </w:r>
      <w:r w:rsidR="00C452A9">
        <w:t>.</w:t>
      </w:r>
      <w:r w:rsidR="009F3EF3">
        <w:t xml:space="preserve">525Ha). </w:t>
      </w:r>
      <w:r>
        <w:t xml:space="preserve">Er zou dus </w:t>
      </w:r>
      <w:r w:rsidR="009F3EF3">
        <w:t xml:space="preserve">minstens </w:t>
      </w:r>
      <w:r w:rsidR="00AF49E0">
        <w:t>35</w:t>
      </w:r>
      <w:r>
        <w:t>.</w:t>
      </w:r>
      <w:r w:rsidR="00AF49E0">
        <w:t xml:space="preserve">880 </w:t>
      </w:r>
      <w:r>
        <w:t>Ha onbebouwd moeten blijven.</w:t>
      </w:r>
      <w:r w:rsidR="009F3EF3">
        <w:t xml:space="preserve"> </w:t>
      </w:r>
    </w:p>
    <w:p w14:paraId="61C56AFE" w14:textId="0EA76586" w:rsidR="009F3EF3" w:rsidRDefault="009F3EF3">
      <w:pPr>
        <w:rPr>
          <w:b/>
          <w:bCs/>
        </w:rPr>
      </w:pPr>
      <w:r w:rsidRPr="0063139E">
        <w:rPr>
          <w:b/>
          <w:bCs/>
        </w:rPr>
        <w:t xml:space="preserve">Financiële implicaties </w:t>
      </w:r>
    </w:p>
    <w:p w14:paraId="2139C244" w14:textId="04B3FE97" w:rsidR="009F3EF3" w:rsidRPr="009F3EF3" w:rsidRDefault="009F3EF3">
      <w:r>
        <w:t xml:space="preserve">Het mag duidelijk zijn uit het bovenstaande dat er voor de komende periode van 20 jaar een zeer groot overaanbod bestaat aan juridisch bestemde gronden voor het wonen. De kans dat al deze gronden ontwikkeld geraken voor 2040 is </w:t>
      </w:r>
      <w:r w:rsidR="00F72B2B">
        <w:t xml:space="preserve">binnen de huidige gezinsprognoses </w:t>
      </w:r>
      <w:r>
        <w:t xml:space="preserve">nagenoeg onbestaande. </w:t>
      </w:r>
      <w:r w:rsidR="00F72B2B">
        <w:t>Maar o</w:t>
      </w:r>
      <w:r>
        <w:t xml:space="preserve">ndanks het overaanbod dalen de grondprijzen niet. Dat komt omdat de grondeigenaars steeds kunnen speculeren op hogere marktprijzen in de toekomst. De gronden komen </w:t>
      </w:r>
      <w:r w:rsidR="00F72B2B">
        <w:t>daarom</w:t>
      </w:r>
      <w:r>
        <w:t xml:space="preserve"> maar met mondjesmaat op de markt. </w:t>
      </w:r>
      <w:r w:rsidR="00F72B2B">
        <w:t xml:space="preserve">Tegelijk betekent het dat deze gronden slechts waarde hebben indien er een eeuwig bouwrecht kan worden gegarandeerd. Het overaanbod zou pas tot een prijsdaling leiden indien er een vervaldatum op het bouwrecht zou staan. Het was </w:t>
      </w:r>
      <w:r w:rsidR="0063139E">
        <w:t>geenszins</w:t>
      </w:r>
      <w:r w:rsidR="00F72B2B">
        <w:t xml:space="preserve"> de bedoeling van de opstellers van de gewestplannen en de wet op de stedenbouw om eeuwigdurende rechten toe te kennen via bestemmingsplannen. De gewestplannen werden maar opgesteld voor 10 jaar, maar zijn ondertussen al bijna 50 jaar oud. </w:t>
      </w:r>
    </w:p>
    <w:p w14:paraId="4092EFE5" w14:textId="77777777" w:rsidR="001C115D" w:rsidRDefault="001C115D">
      <w:pPr>
        <w:rPr>
          <w:b/>
          <w:bCs/>
        </w:rPr>
      </w:pPr>
      <w:r w:rsidRPr="001C115D">
        <w:rPr>
          <w:b/>
          <w:bCs/>
        </w:rPr>
        <w:t>C</w:t>
      </w:r>
      <w:r>
        <w:rPr>
          <w:b/>
          <w:bCs/>
        </w:rPr>
        <w:t>on</w:t>
      </w:r>
      <w:r w:rsidRPr="001C115D">
        <w:rPr>
          <w:b/>
          <w:bCs/>
        </w:rPr>
        <w:t>c</w:t>
      </w:r>
      <w:r>
        <w:rPr>
          <w:b/>
          <w:bCs/>
        </w:rPr>
        <w:t>l</w:t>
      </w:r>
      <w:r w:rsidRPr="001C115D">
        <w:rPr>
          <w:b/>
          <w:bCs/>
        </w:rPr>
        <w:t>usie</w:t>
      </w:r>
      <w:r>
        <w:rPr>
          <w:b/>
          <w:bCs/>
        </w:rPr>
        <w:t>s</w:t>
      </w:r>
    </w:p>
    <w:p w14:paraId="6009FFAD" w14:textId="7B1587B0" w:rsidR="001C115D" w:rsidRPr="0042671C" w:rsidRDefault="001C115D" w:rsidP="0042671C">
      <w:pPr>
        <w:pStyle w:val="Lijstalinea"/>
        <w:numPr>
          <w:ilvl w:val="0"/>
          <w:numId w:val="1"/>
        </w:numPr>
        <w:ind w:left="284" w:hanging="284"/>
      </w:pPr>
      <w:r w:rsidRPr="0042671C">
        <w:t xml:space="preserve">De betonstop tegen 2040 komt in de buurt van het </w:t>
      </w:r>
      <w:r w:rsidRPr="0042671C">
        <w:rPr>
          <w:i/>
          <w:iCs/>
        </w:rPr>
        <w:t xml:space="preserve">business as </w:t>
      </w:r>
      <w:proofErr w:type="spellStart"/>
      <w:r w:rsidRPr="0042671C">
        <w:rPr>
          <w:i/>
          <w:iCs/>
        </w:rPr>
        <w:t>usual</w:t>
      </w:r>
      <w:proofErr w:type="spellEnd"/>
      <w:r w:rsidRPr="0042671C">
        <w:t xml:space="preserve"> scenario en is helemaal niet ambitieus. Tegen het huidige sloop en herbouw tempo is het mogelijk om zonder enige inspanning de doelstellingen te bereiken</w:t>
      </w:r>
      <w:r w:rsidR="00603945" w:rsidRPr="0042671C">
        <w:t>, weliswaar niet altijd op de juiste plaats</w:t>
      </w:r>
      <w:r w:rsidRPr="0042671C">
        <w:t xml:space="preserve">. </w:t>
      </w:r>
      <w:r w:rsidR="00B26478">
        <w:t xml:space="preserve">Er is </w:t>
      </w:r>
      <w:r w:rsidR="000C108F">
        <w:t xml:space="preserve">daarom </w:t>
      </w:r>
      <w:r w:rsidR="00B26478">
        <w:t xml:space="preserve">een bijzondere aandacht nodig voor de kwaliteit van de verdichting. </w:t>
      </w:r>
    </w:p>
    <w:p w14:paraId="7AA287BB" w14:textId="77777777" w:rsidR="001C115D" w:rsidRPr="0042671C" w:rsidRDefault="001C115D" w:rsidP="0042671C">
      <w:pPr>
        <w:pStyle w:val="Lijstalinea"/>
        <w:numPr>
          <w:ilvl w:val="0"/>
          <w:numId w:val="1"/>
        </w:numPr>
        <w:ind w:left="284" w:hanging="284"/>
      </w:pPr>
      <w:r w:rsidRPr="0042671C">
        <w:t xml:space="preserve">Een ambitieuzer scenario impliceert het stimuleren van sloop en herbouw binnen het bestaande ruimtebeslag. Het is zelfs niet </w:t>
      </w:r>
      <w:r w:rsidR="00EB6492" w:rsidRPr="0042671C">
        <w:t>onmogelijk</w:t>
      </w:r>
      <w:r w:rsidRPr="0042671C">
        <w:t xml:space="preserve"> om de betonstop nu al in te voeren indien het tempo van sloop en herbouw kan verdriedubbeld worden. </w:t>
      </w:r>
      <w:r w:rsidR="00EB6492" w:rsidRPr="0042671C">
        <w:t xml:space="preserve">Dat is niet ondenkbaar omdat het tempo op 3 jaar al verdubbeld is (2015-2018). </w:t>
      </w:r>
    </w:p>
    <w:p w14:paraId="483E02C0" w14:textId="7A900D5E" w:rsidR="007E7DF5" w:rsidRPr="00C452A9" w:rsidRDefault="00830AF3" w:rsidP="0042671C">
      <w:pPr>
        <w:pStyle w:val="Lijstalinea"/>
        <w:numPr>
          <w:ilvl w:val="0"/>
          <w:numId w:val="1"/>
        </w:numPr>
        <w:ind w:left="284" w:hanging="284"/>
      </w:pPr>
      <w:r w:rsidRPr="0042671C">
        <w:t>Fiscale maatregelen die nieuwbouw afremmen en sloop en herbouw stimuleren zijn wellicht haalbaarder dan grootschalige planschadeoperaties en herbestemmingen</w:t>
      </w:r>
      <w:r w:rsidR="00603945" w:rsidRPr="0042671C">
        <w:t xml:space="preserve">, alleen zouden deze een gebiedsgerichte toepassing </w:t>
      </w:r>
      <w:bookmarkStart w:id="1" w:name="_GoBack"/>
      <w:bookmarkEnd w:id="1"/>
      <w:r w:rsidR="00603945" w:rsidRPr="0042671C">
        <w:t>moeten krijgen</w:t>
      </w:r>
      <w:r w:rsidRPr="0042671C">
        <w:t xml:space="preserve">. Wellicht is een combinatie van beide (met bv verval van gewestplan voor onbebouwde percelen na 2040) aan te bevelen. </w:t>
      </w:r>
    </w:p>
    <w:p w14:paraId="060859D3" w14:textId="1180018C" w:rsidR="00F72B2B" w:rsidRPr="0042671C" w:rsidRDefault="00F72B2B" w:rsidP="0042671C">
      <w:pPr>
        <w:pStyle w:val="Lijstalinea"/>
        <w:numPr>
          <w:ilvl w:val="0"/>
          <w:numId w:val="1"/>
        </w:numPr>
        <w:ind w:left="284" w:hanging="284"/>
      </w:pPr>
      <w:r w:rsidRPr="0042671C">
        <w:lastRenderedPageBreak/>
        <w:t xml:space="preserve">De huidige marktwaarde van de gronden wordt in stand gehouden door een fictief “eeuwigdurend” ontwikkelingsrecht van de grondeigenaars. Dat eeuwigdurend recht is niet redelijk in functie van nieuwe inzichten en uitdagingen. Het is ook niet redelijk om herbestemmingen van wonen naar open ruimte te vergoeden aan de huidige marktwaarde. </w:t>
      </w:r>
    </w:p>
    <w:p w14:paraId="13CAE3E9" w14:textId="77777777" w:rsidR="00B178F1" w:rsidRDefault="00830AF3" w:rsidP="00B178F1">
      <w:pPr>
        <w:pStyle w:val="Lijstalinea"/>
        <w:numPr>
          <w:ilvl w:val="0"/>
          <w:numId w:val="1"/>
        </w:numPr>
        <w:ind w:left="284" w:hanging="284"/>
      </w:pPr>
      <w:r w:rsidRPr="0042671C">
        <w:t xml:space="preserve">Voor andere functies </w:t>
      </w:r>
      <w:r w:rsidR="00603945" w:rsidRPr="0042671C">
        <w:t xml:space="preserve">(bedrijventerreinen, recreatiegebieden, gemeenschapsvoorzieningen,…) </w:t>
      </w:r>
      <w:r w:rsidRPr="0042671C">
        <w:t>in het ruimtebeslag moet een soortgelijke oefening gebeuren.</w:t>
      </w:r>
    </w:p>
    <w:p w14:paraId="2C2A8824" w14:textId="77777777" w:rsidR="00B178F1" w:rsidRDefault="00B178F1" w:rsidP="00B178F1"/>
    <w:p w14:paraId="42E5BD5E" w14:textId="4C0A4483" w:rsidR="00B178F1" w:rsidRPr="00B26478" w:rsidRDefault="00B178F1" w:rsidP="00B178F1">
      <w:r w:rsidRPr="0042671C">
        <w:rPr>
          <w:b/>
          <w:bCs/>
        </w:rPr>
        <w:t>Bronnen</w:t>
      </w:r>
    </w:p>
    <w:p w14:paraId="3D4ECF57" w14:textId="4ACBB384" w:rsidR="00B26478" w:rsidRPr="00B26478" w:rsidRDefault="006823E8" w:rsidP="00B26478">
      <w:pPr>
        <w:pStyle w:val="Bibliografie"/>
        <w:rPr>
          <w:rFonts w:ascii="Calibri" w:hAnsi="Calibri"/>
        </w:rPr>
      </w:pPr>
      <w:r>
        <w:fldChar w:fldCharType="begin"/>
      </w:r>
      <w:r w:rsidR="00B26478">
        <w:instrText xml:space="preserve"> ADDIN ZOTERO_BIBL {"uncited":[],"omitted":[],"custom":[]} CSL_BIBLIOGRAPHY </w:instrText>
      </w:r>
      <w:r>
        <w:fldChar w:fldCharType="separate"/>
      </w:r>
      <w:r w:rsidR="00B26478" w:rsidRPr="00B26478">
        <w:rPr>
          <w:rFonts w:ascii="Calibri" w:hAnsi="Calibri"/>
        </w:rPr>
        <w:t xml:space="preserve">Departement Omgeving. (2018). </w:t>
      </w:r>
      <w:r w:rsidR="00B26478" w:rsidRPr="00B26478">
        <w:rPr>
          <w:rFonts w:ascii="Calibri" w:hAnsi="Calibri"/>
          <w:i/>
          <w:iCs/>
        </w:rPr>
        <w:t>Beleidsplan Ruimte Vlaanderen: Strategische visie</w:t>
      </w:r>
      <w:r w:rsidR="00B26478" w:rsidRPr="00B26478">
        <w:rPr>
          <w:rFonts w:ascii="Calibri" w:hAnsi="Calibri"/>
        </w:rPr>
        <w:t>. Departement Omgeving, Afdeling beleidsontwikkeling en juridische ondersteuning. Planning.</w:t>
      </w:r>
    </w:p>
    <w:p w14:paraId="137503B7" w14:textId="77777777" w:rsidR="00B26478" w:rsidRPr="00B26478" w:rsidRDefault="00B26478" w:rsidP="00B26478">
      <w:pPr>
        <w:pStyle w:val="Bibliografie"/>
        <w:rPr>
          <w:rFonts w:ascii="Calibri" w:hAnsi="Calibri"/>
        </w:rPr>
      </w:pPr>
      <w:r w:rsidRPr="00B26478">
        <w:rPr>
          <w:rFonts w:ascii="Calibri" w:hAnsi="Calibri"/>
        </w:rPr>
        <w:t xml:space="preserve">Departement Omgeving. (2020). </w:t>
      </w:r>
      <w:r w:rsidRPr="00B26478">
        <w:rPr>
          <w:rFonts w:ascii="Calibri" w:hAnsi="Calibri"/>
          <w:i/>
          <w:iCs/>
        </w:rPr>
        <w:t>Onbebouwde percelen</w:t>
      </w:r>
      <w:r w:rsidRPr="00B26478">
        <w:rPr>
          <w:rFonts w:ascii="Calibri" w:hAnsi="Calibri"/>
        </w:rPr>
        <w:t>. https://omgeving.vlaanderen.be/onbebouwde-percelen</w:t>
      </w:r>
    </w:p>
    <w:p w14:paraId="0B1C456C" w14:textId="77777777" w:rsidR="00B26478" w:rsidRPr="00B26478" w:rsidRDefault="00B26478" w:rsidP="00B26478">
      <w:pPr>
        <w:pStyle w:val="Bibliografie"/>
        <w:rPr>
          <w:rFonts w:ascii="Calibri" w:hAnsi="Calibri"/>
        </w:rPr>
      </w:pPr>
      <w:r w:rsidRPr="0042671C">
        <w:rPr>
          <w:rFonts w:ascii="Calibri" w:hAnsi="Calibri"/>
          <w:lang w:val="fr-FR"/>
        </w:rPr>
        <w:t xml:space="preserve">Duyck, J., Paul, J.-M., &amp; Vandresse, M. (2020). </w:t>
      </w:r>
      <w:r w:rsidRPr="00B26478">
        <w:rPr>
          <w:rFonts w:ascii="Calibri" w:hAnsi="Calibri"/>
          <w:i/>
          <w:iCs/>
        </w:rPr>
        <w:t>Demografische vooruitzichten 2019-2070. Actualisering in het kader van de COVID-19 pandemie</w:t>
      </w:r>
      <w:r w:rsidRPr="00B26478">
        <w:rPr>
          <w:rFonts w:ascii="Calibri" w:hAnsi="Calibri"/>
        </w:rPr>
        <w:t>. Federaal Planbureau. https://statbel.fgov.be/nl/themas/bevolking/bevolkingsvooruitzichten#news</w:t>
      </w:r>
    </w:p>
    <w:p w14:paraId="569FEDB7" w14:textId="77777777" w:rsidR="00B26478" w:rsidRPr="00B26478" w:rsidRDefault="00B26478" w:rsidP="00B26478">
      <w:pPr>
        <w:pStyle w:val="Bibliografie"/>
        <w:rPr>
          <w:rFonts w:ascii="Calibri" w:hAnsi="Calibri"/>
        </w:rPr>
      </w:pPr>
      <w:r w:rsidRPr="00B26478">
        <w:rPr>
          <w:rFonts w:ascii="Calibri" w:hAnsi="Calibri"/>
        </w:rPr>
        <w:t xml:space="preserve">Pisman, A., Vanacker, S., Willems, P., Engelen, G., &amp; Poelmans, L. (Red.). (2018). </w:t>
      </w:r>
      <w:r w:rsidRPr="00B26478">
        <w:rPr>
          <w:rFonts w:ascii="Calibri" w:hAnsi="Calibri"/>
          <w:i/>
          <w:iCs/>
        </w:rPr>
        <w:t>Ruimterapport Vlaanderen</w:t>
      </w:r>
      <w:r w:rsidRPr="00B26478">
        <w:rPr>
          <w:rFonts w:ascii="Calibri" w:hAnsi="Calibri"/>
        </w:rPr>
        <w:t>. Departement Omgeving. https://omgeving.vlaanderen.be/het-ruimterapport</w:t>
      </w:r>
    </w:p>
    <w:p w14:paraId="506F6922" w14:textId="77777777" w:rsidR="00B26478" w:rsidRPr="00B26478" w:rsidRDefault="00B26478" w:rsidP="00B26478">
      <w:pPr>
        <w:pStyle w:val="Bibliografie"/>
        <w:rPr>
          <w:rFonts w:ascii="Calibri" w:hAnsi="Calibri"/>
        </w:rPr>
      </w:pPr>
      <w:r w:rsidRPr="00B26478">
        <w:rPr>
          <w:rFonts w:ascii="Calibri" w:hAnsi="Calibri"/>
        </w:rPr>
        <w:t xml:space="preserve">Poelmans, L., Van Esch, L., Janssens, L., &amp; Engelen, G. (2016). </w:t>
      </w:r>
      <w:r w:rsidRPr="00B26478">
        <w:rPr>
          <w:rFonts w:ascii="Calibri" w:hAnsi="Calibri"/>
          <w:i/>
          <w:iCs/>
        </w:rPr>
        <w:t>Indicatoren Ruimtelijk Rendement</w:t>
      </w:r>
      <w:r w:rsidRPr="00B26478">
        <w:rPr>
          <w:rFonts w:ascii="Calibri" w:hAnsi="Calibri"/>
        </w:rPr>
        <w:t>. Departement Ruimte Vlaanderen.</w:t>
      </w:r>
    </w:p>
    <w:p w14:paraId="5D212D85" w14:textId="77777777" w:rsidR="00B26478" w:rsidRPr="00B26478" w:rsidRDefault="00B26478" w:rsidP="00B26478">
      <w:pPr>
        <w:pStyle w:val="Bibliografie"/>
        <w:rPr>
          <w:rFonts w:ascii="Calibri" w:hAnsi="Calibri"/>
        </w:rPr>
      </w:pPr>
      <w:r w:rsidRPr="00B26478">
        <w:rPr>
          <w:rFonts w:ascii="Calibri" w:hAnsi="Calibri"/>
        </w:rPr>
        <w:t xml:space="preserve">Vlaams energieagentschap. (2019). </w:t>
      </w:r>
      <w:r w:rsidRPr="00B26478">
        <w:rPr>
          <w:rFonts w:ascii="Calibri" w:hAnsi="Calibri"/>
          <w:i/>
          <w:iCs/>
        </w:rPr>
        <w:t>Sloop-herbouw van residentiële gebouwen, september 2019</w:t>
      </w:r>
      <w:r w:rsidRPr="00B26478">
        <w:rPr>
          <w:rFonts w:ascii="Calibri" w:hAnsi="Calibri"/>
        </w:rPr>
        <w:t>. https://www.energiesparen.be/sites/default/files/atoms/files/Werkdocument_sloop_vernieuwbouw_Stroomversnelling.pdf</w:t>
      </w:r>
    </w:p>
    <w:p w14:paraId="0C19971D" w14:textId="037532C5" w:rsidR="00B178F1" w:rsidRPr="00C452A9" w:rsidRDefault="006823E8" w:rsidP="0042671C">
      <w:r>
        <w:fldChar w:fldCharType="end"/>
      </w:r>
    </w:p>
    <w:sectPr w:rsidR="00B178F1" w:rsidRPr="00C452A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scal De Decker" w:date="2020-11-30T17:16:00Z" w:initials="PDD">
    <w:p w14:paraId="5E809974" w14:textId="6DCB3819" w:rsidR="00C452A9" w:rsidRDefault="00C452A9">
      <w:pPr>
        <w:pStyle w:val="Tekstopmerking"/>
      </w:pPr>
      <w:r>
        <w:rPr>
          <w:rStyle w:val="Verwijzingopmerking"/>
        </w:rPr>
        <w:annotationRef/>
      </w:r>
      <w:r>
        <w:t>Daar zit wel een pak rommel tussen die we als vakmensen toch moeilijk als goed kunnen beschouwen.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099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7200" w16cex:dateUtc="2020-11-02T10:54:00Z"/>
  <w16cex:commentExtensible w16cex:durableId="234A723D" w16cex:dateUtc="2020-11-02T10:55:00Z"/>
  <w16cex:commentExtensible w16cex:durableId="234A7296" w16cex:dateUtc="2020-11-02T10:57:00Z"/>
  <w16cex:commentExtensible w16cex:durableId="234A72B6" w16cex:dateUtc="2020-11-02T10:57:00Z"/>
  <w16cex:commentExtensible w16cex:durableId="234A72F2" w16cex:dateUtc="2020-11-02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09974" w16cid:durableId="236FA7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E610" w14:textId="77777777" w:rsidR="00804A3D" w:rsidRDefault="00804A3D" w:rsidP="00417AF5">
      <w:pPr>
        <w:spacing w:after="0" w:line="240" w:lineRule="auto"/>
      </w:pPr>
      <w:r>
        <w:separator/>
      </w:r>
    </w:p>
  </w:endnote>
  <w:endnote w:type="continuationSeparator" w:id="0">
    <w:p w14:paraId="64985ADB" w14:textId="77777777" w:rsidR="00804A3D" w:rsidRDefault="00804A3D" w:rsidP="0041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791E" w14:textId="77777777" w:rsidR="00804A3D" w:rsidRDefault="00804A3D" w:rsidP="00417AF5">
      <w:pPr>
        <w:spacing w:after="0" w:line="240" w:lineRule="auto"/>
      </w:pPr>
      <w:r>
        <w:separator/>
      </w:r>
    </w:p>
  </w:footnote>
  <w:footnote w:type="continuationSeparator" w:id="0">
    <w:p w14:paraId="7E13E03B" w14:textId="77777777" w:rsidR="00804A3D" w:rsidRDefault="00804A3D" w:rsidP="00417AF5">
      <w:pPr>
        <w:spacing w:after="0" w:line="240" w:lineRule="auto"/>
      </w:pPr>
      <w:r>
        <w:continuationSeparator/>
      </w:r>
    </w:p>
  </w:footnote>
  <w:footnote w:id="1">
    <w:p w14:paraId="7FCAE8D8" w14:textId="49562B4A" w:rsidR="00417AF5" w:rsidRDefault="00417AF5">
      <w:pPr>
        <w:pStyle w:val="Voetnoottekst"/>
      </w:pPr>
      <w:r>
        <w:rPr>
          <w:rStyle w:val="Voetnootmarkering"/>
        </w:rPr>
        <w:footnoteRef/>
      </w:r>
      <w:r>
        <w:t xml:space="preserve"> De lineaire afname van 6Ha in 2016 naar 0H in 2040 impliceert dat we in 2020 aan 5Ha per dag zouden moeten zitten. De totale oppervlakte is dan (5Ha/d x 365d x 20)/2 = 18 250 Ha.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A120B"/>
    <w:multiLevelType w:val="hybridMultilevel"/>
    <w:tmpl w:val="A9906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scal De Decker">
    <w15:presenceInfo w15:providerId="AD" w15:userId="S::Pascal.DeDecker@UGent.be::17a0eb13-8f50-4085-b4b2-88c13264b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51"/>
    <w:rsid w:val="000C108F"/>
    <w:rsid w:val="001A0258"/>
    <w:rsid w:val="001C115D"/>
    <w:rsid w:val="00417AF5"/>
    <w:rsid w:val="0042671C"/>
    <w:rsid w:val="0044787B"/>
    <w:rsid w:val="00491E0B"/>
    <w:rsid w:val="00555892"/>
    <w:rsid w:val="00586222"/>
    <w:rsid w:val="00603945"/>
    <w:rsid w:val="0063139E"/>
    <w:rsid w:val="00667A27"/>
    <w:rsid w:val="006823E8"/>
    <w:rsid w:val="00720D5A"/>
    <w:rsid w:val="007658D4"/>
    <w:rsid w:val="0077031C"/>
    <w:rsid w:val="007E7DF5"/>
    <w:rsid w:val="00804A3D"/>
    <w:rsid w:val="00830AF3"/>
    <w:rsid w:val="00834107"/>
    <w:rsid w:val="009403B4"/>
    <w:rsid w:val="009D598F"/>
    <w:rsid w:val="009F3A46"/>
    <w:rsid w:val="009F3EF3"/>
    <w:rsid w:val="00A32799"/>
    <w:rsid w:val="00A44058"/>
    <w:rsid w:val="00AF49E0"/>
    <w:rsid w:val="00B178F1"/>
    <w:rsid w:val="00B26478"/>
    <w:rsid w:val="00C0096C"/>
    <w:rsid w:val="00C35651"/>
    <w:rsid w:val="00C452A9"/>
    <w:rsid w:val="00D23641"/>
    <w:rsid w:val="00DB3455"/>
    <w:rsid w:val="00EA4705"/>
    <w:rsid w:val="00EB6492"/>
    <w:rsid w:val="00F13895"/>
    <w:rsid w:val="00F72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2FBE"/>
  <w15:chartTrackingRefBased/>
  <w15:docId w15:val="{EBD8B226-70AB-4737-803F-9E53519F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35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565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C115D"/>
    <w:pPr>
      <w:ind w:left="720"/>
      <w:contextualSpacing/>
    </w:pPr>
  </w:style>
  <w:style w:type="character" w:styleId="Verwijzingopmerking">
    <w:name w:val="annotation reference"/>
    <w:basedOn w:val="Standaardalinea-lettertype"/>
    <w:uiPriority w:val="99"/>
    <w:semiHidden/>
    <w:unhideWhenUsed/>
    <w:rsid w:val="00603945"/>
    <w:rPr>
      <w:sz w:val="16"/>
      <w:szCs w:val="16"/>
    </w:rPr>
  </w:style>
  <w:style w:type="paragraph" w:styleId="Tekstopmerking">
    <w:name w:val="annotation text"/>
    <w:basedOn w:val="Standaard"/>
    <w:link w:val="TekstopmerkingChar"/>
    <w:uiPriority w:val="99"/>
    <w:semiHidden/>
    <w:unhideWhenUsed/>
    <w:rsid w:val="006039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3945"/>
    <w:rPr>
      <w:sz w:val="20"/>
      <w:szCs w:val="20"/>
    </w:rPr>
  </w:style>
  <w:style w:type="paragraph" w:styleId="Onderwerpvanopmerking">
    <w:name w:val="annotation subject"/>
    <w:basedOn w:val="Tekstopmerking"/>
    <w:next w:val="Tekstopmerking"/>
    <w:link w:val="OnderwerpvanopmerkingChar"/>
    <w:uiPriority w:val="99"/>
    <w:semiHidden/>
    <w:unhideWhenUsed/>
    <w:rsid w:val="00603945"/>
    <w:rPr>
      <w:b/>
      <w:bCs/>
    </w:rPr>
  </w:style>
  <w:style w:type="character" w:customStyle="1" w:styleId="OnderwerpvanopmerkingChar">
    <w:name w:val="Onderwerp van opmerking Char"/>
    <w:basedOn w:val="TekstopmerkingChar"/>
    <w:link w:val="Onderwerpvanopmerking"/>
    <w:uiPriority w:val="99"/>
    <w:semiHidden/>
    <w:rsid w:val="00603945"/>
    <w:rPr>
      <w:b/>
      <w:bCs/>
      <w:sz w:val="20"/>
      <w:szCs w:val="20"/>
    </w:rPr>
  </w:style>
  <w:style w:type="paragraph" w:styleId="Ballontekst">
    <w:name w:val="Balloon Text"/>
    <w:basedOn w:val="Standaard"/>
    <w:link w:val="BallontekstChar"/>
    <w:uiPriority w:val="99"/>
    <w:semiHidden/>
    <w:unhideWhenUsed/>
    <w:rsid w:val="006039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945"/>
    <w:rPr>
      <w:rFonts w:ascii="Segoe UI" w:hAnsi="Segoe UI" w:cs="Segoe UI"/>
      <w:sz w:val="18"/>
      <w:szCs w:val="18"/>
    </w:rPr>
  </w:style>
  <w:style w:type="paragraph" w:styleId="Revisie">
    <w:name w:val="Revision"/>
    <w:hidden/>
    <w:uiPriority w:val="99"/>
    <w:semiHidden/>
    <w:rsid w:val="0063139E"/>
    <w:pPr>
      <w:spacing w:after="0" w:line="240" w:lineRule="auto"/>
    </w:pPr>
  </w:style>
  <w:style w:type="paragraph" w:styleId="Voetnoottekst">
    <w:name w:val="footnote text"/>
    <w:basedOn w:val="Standaard"/>
    <w:link w:val="VoetnoottekstChar"/>
    <w:uiPriority w:val="99"/>
    <w:semiHidden/>
    <w:unhideWhenUsed/>
    <w:rsid w:val="00417A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7AF5"/>
    <w:rPr>
      <w:sz w:val="20"/>
      <w:szCs w:val="20"/>
    </w:rPr>
  </w:style>
  <w:style w:type="character" w:styleId="Voetnootmarkering">
    <w:name w:val="footnote reference"/>
    <w:basedOn w:val="Standaardalinea-lettertype"/>
    <w:uiPriority w:val="99"/>
    <w:semiHidden/>
    <w:unhideWhenUsed/>
    <w:rsid w:val="00417AF5"/>
    <w:rPr>
      <w:vertAlign w:val="superscript"/>
    </w:rPr>
  </w:style>
  <w:style w:type="paragraph" w:styleId="Bijschrift">
    <w:name w:val="caption"/>
    <w:basedOn w:val="Standaard"/>
    <w:next w:val="Standaard"/>
    <w:uiPriority w:val="35"/>
    <w:unhideWhenUsed/>
    <w:qFormat/>
    <w:rsid w:val="006823E8"/>
    <w:pPr>
      <w:spacing w:after="200" w:line="240" w:lineRule="auto"/>
    </w:pPr>
    <w:rPr>
      <w:i/>
      <w:iCs/>
      <w:color w:val="44546A" w:themeColor="text2"/>
      <w:sz w:val="18"/>
      <w:szCs w:val="18"/>
    </w:rPr>
  </w:style>
  <w:style w:type="paragraph" w:styleId="Bibliografie">
    <w:name w:val="Bibliography"/>
    <w:basedOn w:val="Standaard"/>
    <w:next w:val="Standaard"/>
    <w:uiPriority w:val="37"/>
    <w:unhideWhenUsed/>
    <w:rsid w:val="006823E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E91E52966424CB65B032568F1664D" ma:contentTypeVersion="10" ma:contentTypeDescription="Een nieuw document maken." ma:contentTypeScope="" ma:versionID="f7763ab924359f7831746e3a6af98d02">
  <xsd:schema xmlns:xsd="http://www.w3.org/2001/XMLSchema" xmlns:xs="http://www.w3.org/2001/XMLSchema" xmlns:p="http://schemas.microsoft.com/office/2006/metadata/properties" xmlns:ns3="e1c94bfd-0394-4e94-ad09-7ddcd01669e4" targetNamespace="http://schemas.microsoft.com/office/2006/metadata/properties" ma:root="true" ma:fieldsID="c308d6e7f5268e69542a8df9021f6909" ns3:_="">
    <xsd:import namespace="e1c94bfd-0394-4e94-ad09-7ddcd01669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4bfd-0394-4e94-ad09-7ddcd0166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D0C6-09A6-4FA2-AD6E-B502BA39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4bfd-0394-4e94-ad09-7ddcd0166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C9AE7-FD3D-47A6-B910-8E20D54D6434}">
  <ds:schemaRefs>
    <ds:schemaRef ds:uri="http://schemas.microsoft.com/sharepoint/v3/contenttype/forms"/>
  </ds:schemaRefs>
</ds:datastoreItem>
</file>

<file path=customXml/itemProps3.xml><?xml version="1.0" encoding="utf-8"?>
<ds:datastoreItem xmlns:ds="http://schemas.openxmlformats.org/officeDocument/2006/customXml" ds:itemID="{90EA1D79-7BA1-4EC7-A735-F0C08CAE2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BBDFA-0A88-4D73-960C-AB84DAE0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2173</Words>
  <Characters>12389</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Coppens</dc:creator>
  <cp:keywords/>
  <dc:description/>
  <cp:lastModifiedBy>Pascal De Decker</cp:lastModifiedBy>
  <cp:revision>2</cp:revision>
  <dcterms:created xsi:type="dcterms:W3CDTF">2020-12-01T14:44:00Z</dcterms:created>
  <dcterms:modified xsi:type="dcterms:W3CDTF">2020-12-01T14:44:00Z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0x010100A45E91E52966424CB65B032568F1664D</vt:lpwstr>
  </property>
  <property fmtid="{D5CDD505-2E9C-101B-9397-08002B2CF9AE}" pid="3" name="ZOTERO_PREF_1">
    <vt:lpwstr>&lt;data data-version="3" zotero-version="5.0.93"&gt;&lt;session id="cfWqzJQW"/&gt;&lt;style id="http://www.zotero.org/styles/apa" locale="nl-NL"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